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9B" w:rsidRDefault="00BF19B3" w:rsidP="009C5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9B3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9C519B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порядке обжалования </w:t>
      </w:r>
      <w:r w:rsidR="009C519B">
        <w:rPr>
          <w:rFonts w:ascii="Times New Roman" w:hAnsi="Times New Roman" w:cs="Times New Roman"/>
          <w:b/>
          <w:bCs/>
          <w:sz w:val="28"/>
          <w:szCs w:val="28"/>
        </w:rPr>
        <w:t>процедур, включенных в исчерпывающие перечни процедур в сферах строительства</w:t>
      </w:r>
    </w:p>
    <w:p w:rsidR="00BC1CE5" w:rsidRPr="00BF19B3" w:rsidRDefault="00BC1CE5" w:rsidP="00BF1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9B3" w:rsidRDefault="00BF19B3" w:rsidP="00BF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19B" w:rsidRPr="009C519B" w:rsidRDefault="009C519B" w:rsidP="009C5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Пунктом 2 части 1 статьи 18.1 Закона о защите конкуренции установлена возможность обжалования в антимонопольном органе актов и (или) действий</w:t>
      </w:r>
      <w:r w:rsidRPr="009C519B">
        <w:rPr>
          <w:rFonts w:ascii="Times New Roman" w:eastAsia="Times New Roman" w:hAnsi="Times New Roman" w:cs="Times New Roman"/>
          <w:sz w:val="28"/>
          <w:szCs w:val="28"/>
        </w:rPr>
        <w:t xml:space="preserve"> (бездействие) федерального органа исполнительной власти, органа государственной власти субъекта Российской Федерации, органа местного самоуправления либо иных осуществляющих функции указанных органов органа или организации, организации, участвующей в предоставлении государственных или муниципальных услуг, должностных лиц указанных органов или организаций  при осуществлении в</w:t>
      </w:r>
      <w:proofErr w:type="gramEnd"/>
      <w:r w:rsidRPr="009C5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C519B">
        <w:rPr>
          <w:rFonts w:ascii="Times New Roman" w:eastAsia="Times New Roman" w:hAnsi="Times New Roman" w:cs="Times New Roman"/>
          <w:sz w:val="28"/>
          <w:szCs w:val="28"/>
        </w:rPr>
        <w:t xml:space="preserve">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7" w:history="1">
        <w:r w:rsidRPr="009C519B">
          <w:rPr>
            <w:rFonts w:ascii="Times New Roman" w:eastAsia="Times New Roman" w:hAnsi="Times New Roman" w:cs="Times New Roman"/>
            <w:sz w:val="28"/>
            <w:szCs w:val="28"/>
          </w:rPr>
          <w:t>частью 2 статьи 6</w:t>
        </w:r>
      </w:hyperlink>
      <w:r w:rsidRPr="009C519B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 (за исключением процедур, осуществляемых государственным органом, уполномоченным на осуществление государственной регистрации прав на имущество в соответствии с законодательством Российской Федерации), в части:</w:t>
      </w:r>
      <w:proofErr w:type="gramEnd"/>
    </w:p>
    <w:p w:rsidR="009C519B" w:rsidRPr="009C519B" w:rsidRDefault="009C519B" w:rsidP="009C5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19B">
        <w:rPr>
          <w:rFonts w:ascii="Times New Roman" w:eastAsia="Times New Roman" w:hAnsi="Times New Roman" w:cs="Times New Roman"/>
          <w:sz w:val="28"/>
          <w:szCs w:val="28"/>
        </w:rPr>
        <w:t>а) нарушения установленных сроков осуществления процедуры, включенной в исчерпывающий перечень процедур в соответствующей сфере строительства;</w:t>
      </w:r>
    </w:p>
    <w:p w:rsidR="009C519B" w:rsidRPr="009C519B" w:rsidRDefault="009C519B" w:rsidP="009C5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19B">
        <w:rPr>
          <w:rFonts w:ascii="Times New Roman" w:eastAsia="Times New Roman" w:hAnsi="Times New Roman" w:cs="Times New Roman"/>
          <w:sz w:val="28"/>
          <w:szCs w:val="28"/>
        </w:rPr>
        <w:t>б) предъявления требования осуществить процедуру, не включенную в исчерпывающий перечень процедур в соот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ветствующей сфере строительства.</w:t>
      </w:r>
    </w:p>
    <w:p w:rsidR="009C519B" w:rsidRDefault="009C519B" w:rsidP="00BF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следует из содержания данной нормы, обжаловать действия (либо бездействие) соответствующих органов, уполномоченных на регулирование градостроительных отношений, можно только в том случае, если эти действия поименованы в исчерпывающем перечне процедур в сфере строительства, утвержденном </w:t>
      </w:r>
      <w:r w:rsidRPr="009C519B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Правительством Российской Федерации в соответствии с </w:t>
      </w:r>
      <w:hyperlink r:id="rId8" w:history="1">
        <w:r w:rsidRPr="009C519B">
          <w:rPr>
            <w:rFonts w:ascii="Times New Roman" w:eastAsia="Times New Roman" w:hAnsi="Times New Roman" w:cs="Times New Roman"/>
            <w:sz w:val="28"/>
            <w:szCs w:val="28"/>
          </w:rPr>
          <w:t>частью 2 статьи 6</w:t>
        </w:r>
      </w:hyperlink>
      <w:r w:rsidRPr="009C519B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43F0" w:rsidRPr="001443F0" w:rsidRDefault="001443F0" w:rsidP="00144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Первый такой перечень был утвержден </w:t>
      </w:r>
      <w:r w:rsidRPr="001443F0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443F0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30.04.2014 N 403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443F0">
        <w:rPr>
          <w:rFonts w:ascii="Times New Roman" w:eastAsia="Times New Roman" w:hAnsi="Times New Roman" w:cs="Times New Roman"/>
          <w:sz w:val="28"/>
          <w:szCs w:val="28"/>
        </w:rPr>
        <w:t xml:space="preserve">Об исчерпывающем перечне процедур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сфере жилищного строительства». Утвержденный данным постановлением перечень вступил </w:t>
      </w:r>
      <w:r w:rsidRPr="001443F0">
        <w:rPr>
          <w:rFonts w:ascii="Times New Roman" w:eastAsia="Times New Roman" w:hAnsi="Times New Roman" w:cs="Times New Roman"/>
          <w:sz w:val="28"/>
          <w:szCs w:val="28"/>
        </w:rPr>
        <w:t>в силу по истечении шести месяцев со дня официального опубликования (с 07.11.2014)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43F0" w:rsidRDefault="001443F0" w:rsidP="00144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Очевидно, столь длительный срок с момента утверждения перечня и до момента введения его в действие требуется для того, чтобы субъекты градостроительных отношений имели возможность подготовиться к работе по новым правилам.</w:t>
      </w:r>
    </w:p>
    <w:p w:rsidR="001443F0" w:rsidRDefault="001443F0" w:rsidP="00144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последнее время работа по утверждению исчерпывающих перечней в сфере строительства активизировалась. Утверждены целый ряд перечней в различных отраслях строительства:</w:t>
      </w:r>
    </w:p>
    <w:p w:rsidR="001443F0" w:rsidRPr="005036D1" w:rsidRDefault="001443F0" w:rsidP="005036D1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6D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РФ от 07.11.2016 N 1138 «Об исчерпывающих перечнях процедур в сфере строительства объектов </w:t>
      </w:r>
      <w:r w:rsidRPr="005036D1">
        <w:rPr>
          <w:rFonts w:ascii="Times New Roman" w:eastAsia="Times New Roman" w:hAnsi="Times New Roman" w:cs="Times New Roman"/>
          <w:sz w:val="28"/>
          <w:szCs w:val="28"/>
        </w:rPr>
        <w:lastRenderedPageBreak/>
        <w:t>водоснабжения и водоотведения и правилах ведения реестров описаний процедур»;</w:t>
      </w:r>
    </w:p>
    <w:p w:rsidR="001443F0" w:rsidRPr="005036D1" w:rsidRDefault="001443F0" w:rsidP="005036D1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6D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РФ от 27.12.2016 N 1504 «Об исчерпывающем перечне процедур в сфере строительства объектов </w:t>
      </w:r>
      <w:proofErr w:type="spellStart"/>
      <w:r w:rsidRPr="005036D1">
        <w:rPr>
          <w:rFonts w:ascii="Times New Roman" w:eastAsia="Times New Roman" w:hAnsi="Times New Roman" w:cs="Times New Roman"/>
          <w:sz w:val="28"/>
          <w:szCs w:val="28"/>
        </w:rPr>
        <w:t>электросетевого</w:t>
      </w:r>
      <w:proofErr w:type="spellEnd"/>
      <w:r w:rsidRPr="005036D1">
        <w:rPr>
          <w:rFonts w:ascii="Times New Roman" w:eastAsia="Times New Roman" w:hAnsi="Times New Roman" w:cs="Times New Roman"/>
          <w:sz w:val="28"/>
          <w:szCs w:val="28"/>
        </w:rPr>
        <w:t xml:space="preserve"> хозяйства с уровнем напряжения ниже 35 кВ и о Правилах ведения реестра описаний указанных процедур»;</w:t>
      </w:r>
    </w:p>
    <w:p w:rsidR="001443F0" w:rsidRDefault="001443F0" w:rsidP="005036D1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6D1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РФ от 28.03.2017 N 346 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назначения»</w:t>
      </w:r>
      <w:r w:rsidR="00B14B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36D1" w:rsidRPr="005036D1" w:rsidRDefault="005036D1" w:rsidP="005036D1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036D1">
        <w:rPr>
          <w:rFonts w:ascii="Times New Roman" w:eastAsia="Times New Roman" w:hAnsi="Times New Roman" w:cs="Times New Roman"/>
          <w:sz w:val="28"/>
          <w:szCs w:val="28"/>
        </w:rPr>
        <w:t>остановлением Правительства РФ от 28.03.2017 года №346 «Об исчерпывающ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5036D1">
        <w:rPr>
          <w:rFonts w:ascii="Times New Roman" w:eastAsia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36D1">
        <w:rPr>
          <w:rFonts w:ascii="Times New Roman" w:eastAsia="Times New Roman" w:hAnsi="Times New Roman" w:cs="Times New Roman"/>
          <w:sz w:val="28"/>
          <w:szCs w:val="28"/>
        </w:rPr>
        <w:t xml:space="preserve"> процедур в строительстве объектов нежилого назначения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B14B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36D1" w:rsidRPr="005036D1" w:rsidRDefault="005036D1" w:rsidP="005036D1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036D1">
        <w:rPr>
          <w:rFonts w:ascii="Times New Roman" w:eastAsia="Times New Roman" w:hAnsi="Times New Roman" w:cs="Times New Roman"/>
          <w:sz w:val="28"/>
          <w:szCs w:val="28"/>
        </w:rPr>
        <w:t>остановлением Правительства РФ от 17.04.2017 года №452 «Об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исчерпывающем</w:t>
      </w:r>
      <w:r w:rsidRPr="005036D1">
        <w:rPr>
          <w:rFonts w:ascii="Times New Roman" w:eastAsia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36D1">
        <w:rPr>
          <w:rFonts w:ascii="Times New Roman" w:eastAsia="Times New Roman" w:hAnsi="Times New Roman" w:cs="Times New Roman"/>
          <w:sz w:val="28"/>
          <w:szCs w:val="28"/>
        </w:rPr>
        <w:t xml:space="preserve"> процедур в сфере строительства сетей теплоснабжения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B14B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43F0" w:rsidRDefault="001443F0" w:rsidP="00144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3F0">
        <w:rPr>
          <w:rFonts w:ascii="Times New Roman" w:eastAsia="Times New Roman" w:hAnsi="Times New Roman" w:cs="Times New Roman"/>
          <w:sz w:val="28"/>
          <w:szCs w:val="28"/>
        </w:rPr>
        <w:t xml:space="preserve">При утверждении данных перечней Правительство Российской Федерации придерживается единого подхода, согласно которого </w:t>
      </w:r>
      <w:r w:rsidR="00B70839">
        <w:rPr>
          <w:rFonts w:ascii="Times New Roman" w:eastAsia="Times New Roman" w:hAnsi="Times New Roman" w:cs="Times New Roman"/>
          <w:sz w:val="28"/>
          <w:szCs w:val="28"/>
        </w:rPr>
        <w:t>соответствующий перечень начинает применяться лишь через полгода после его утверждения.</w:t>
      </w:r>
    </w:p>
    <w:p w:rsidR="00B70839" w:rsidRDefault="00B70839" w:rsidP="00144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Соответственно, каждый участник градостроительной деятельности имеет возможность заранее подготовиться к предстоящим изменениям в порядке государственного регулирования данных процедур. </w:t>
      </w:r>
    </w:p>
    <w:p w:rsidR="005036D1" w:rsidRDefault="008220E6" w:rsidP="00144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Безусловно, наиболее существенным последствием принятия рассматриваемых Перечней является </w:t>
      </w:r>
      <w:r w:rsidR="00B14B67">
        <w:rPr>
          <w:rFonts w:ascii="Times New Roman" w:eastAsia="Times New Roman" w:hAnsi="Times New Roman" w:cs="Times New Roman"/>
          <w:sz w:val="28"/>
          <w:szCs w:val="28"/>
        </w:rPr>
        <w:t>строгое ограничение возможных административных процедур в сфере строительства зарытым перечнем, выходить за пределы которого уполномоченный орган не вправе.</w:t>
      </w:r>
    </w:p>
    <w:p w:rsidR="00B14B67" w:rsidRDefault="00CD6565" w:rsidP="00144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Такой подход резко ограничивает возможности злоупотреблений со стороны органов власти в сфере градостроительных отношений, делая эти правоотношения прозрачными и обеспечивая прочный фундамент для защиты прав строительных организаций.</w:t>
      </w:r>
    </w:p>
    <w:p w:rsidR="00571323" w:rsidRDefault="00CD6565" w:rsidP="00144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отметить, что в случае несогласия с решением, принятым по итогам реализации процедуры, включенной в Перечень, такое решение может быть обжаловано в общем порядке (как правило, это предполагает </w:t>
      </w:r>
      <w:r w:rsidR="00571323">
        <w:rPr>
          <w:rFonts w:ascii="Times New Roman" w:eastAsia="Times New Roman" w:hAnsi="Times New Roman" w:cs="Times New Roman"/>
          <w:sz w:val="28"/>
          <w:szCs w:val="28"/>
        </w:rPr>
        <w:t xml:space="preserve">обращение в суд с заявлением об оспаривании действий соответствующего органа). Но в некоторых случаях такие решения могут ограничивать конкуренцию – например, путем возложения на строительную организацию дополнительных обязанностей, не предусмотренных законом, или иных обременений, затрудняющих или делающих невозможным ведение хозяйственной деятельности. </w:t>
      </w:r>
    </w:p>
    <w:p w:rsidR="00CD6565" w:rsidRDefault="00571323" w:rsidP="00144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Поэтому при наличии признаков нарушения антимонопольного законодательства в действиях уполномоченных органов мы предлагаем обращаться в антимонопольный орган с соответствующими заявлениями. </w:t>
      </w:r>
    </w:p>
    <w:p w:rsidR="0064602F" w:rsidRDefault="00571323" w:rsidP="00144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Ну и наконец, частью 2 статьи </w:t>
      </w:r>
      <w:r w:rsidR="0064602F">
        <w:rPr>
          <w:rFonts w:ascii="Times New Roman" w:eastAsia="Times New Roman" w:hAnsi="Times New Roman" w:cs="Times New Roman"/>
          <w:sz w:val="28"/>
          <w:szCs w:val="28"/>
        </w:rPr>
        <w:t xml:space="preserve">18.1 Закона о защите конкуренции установлен особый порядок обжалования действий уполномоченных органов в сфере строительства. </w:t>
      </w:r>
    </w:p>
    <w:p w:rsidR="00571323" w:rsidRDefault="0064602F" w:rsidP="00144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Основания для обращения в антимонопольный орган в порядке ограничены всего двумя основаниями – нарушением сроков осуществления процедур и предъявлением требований осуществить процедуру, не включенную в перечень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Однако представляется, что данные нарушения являются наиболее распространенными, и установленный статьей 18.1 Закона о защите конкуренции порядок обжалования обеспечит</w:t>
      </w:r>
      <w:r w:rsidR="00AD399A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эффективной защиты субъектов градостроительной деятельности.</w:t>
      </w:r>
    </w:p>
    <w:p w:rsidR="00AD399A" w:rsidRPr="00AD399A" w:rsidRDefault="00AD399A" w:rsidP="00AD3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Обращаем внимание, что согласно части </w:t>
      </w:r>
      <w:r w:rsidRPr="00AD399A">
        <w:rPr>
          <w:rFonts w:ascii="Times New Roman" w:eastAsia="Times New Roman" w:hAnsi="Times New Roman" w:cs="Times New Roman"/>
          <w:sz w:val="28"/>
          <w:szCs w:val="28"/>
        </w:rPr>
        <w:t>5.1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 18.1 Закона о защите конкуренции о</w:t>
      </w:r>
      <w:r w:rsidRPr="00AD399A">
        <w:rPr>
          <w:rFonts w:ascii="Times New Roman" w:eastAsia="Times New Roman" w:hAnsi="Times New Roman" w:cs="Times New Roman"/>
          <w:sz w:val="28"/>
          <w:szCs w:val="28"/>
        </w:rPr>
        <w:t>бжалование актов и действий (бездействия) уполномоченного органа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399A">
        <w:rPr>
          <w:rFonts w:ascii="Times New Roman" w:eastAsia="Times New Roman" w:hAnsi="Times New Roman" w:cs="Times New Roman"/>
          <w:sz w:val="28"/>
          <w:szCs w:val="28"/>
        </w:rPr>
        <w:t>в порядке, установленном настоящей статьей, допускается не позднее чем в течение трех месяцев со дня принятия акта и совершения действия (бездействия) уполномоченного органа.</w:t>
      </w:r>
    </w:p>
    <w:p w:rsidR="00AD399A" w:rsidRDefault="00245F9E" w:rsidP="00144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AD399A">
        <w:rPr>
          <w:rFonts w:ascii="Times New Roman" w:eastAsia="Times New Roman" w:hAnsi="Times New Roman" w:cs="Times New Roman"/>
          <w:sz w:val="28"/>
          <w:szCs w:val="28"/>
        </w:rPr>
        <w:t xml:space="preserve">ребования к содержанию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жалобы, подаваемой в антимонопольный орган, </w:t>
      </w:r>
      <w:r w:rsidR="00AD399A">
        <w:rPr>
          <w:rFonts w:ascii="Times New Roman" w:eastAsia="Times New Roman" w:hAnsi="Times New Roman" w:cs="Times New Roman"/>
          <w:sz w:val="28"/>
          <w:szCs w:val="28"/>
        </w:rPr>
        <w:t>установлены частью 6 статьи 18.1 Закона о защите конкуренции. Просим внимательно относиться к составлению соответствующей жалобы, поскольку отсутствие в ней сведений, предусмотренных законом, является основанием для ее возврата без рассмотрения.</w:t>
      </w:r>
    </w:p>
    <w:p w:rsidR="00AD399A" w:rsidRDefault="00245F9E" w:rsidP="00144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рассмотрения жалобы составляет семь дней с момента ее поступления в антимонопольный орган.</w:t>
      </w:r>
    </w:p>
    <w:p w:rsidR="00AD399A" w:rsidRDefault="00245F9E" w:rsidP="00144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рассмотрения жалобы</w:t>
      </w:r>
      <w:r w:rsidR="00C95B2D">
        <w:rPr>
          <w:rFonts w:ascii="Times New Roman" w:eastAsia="Times New Roman" w:hAnsi="Times New Roman" w:cs="Times New Roman"/>
          <w:sz w:val="28"/>
          <w:szCs w:val="28"/>
        </w:rPr>
        <w:t xml:space="preserve">, в случае признания ее обоснованной, антимонопольный орган вправе выдать обязательное для исполнения предписание об устранении выявленных нарушений. </w:t>
      </w:r>
    </w:p>
    <w:p w:rsidR="00C95B2D" w:rsidRDefault="00C95B2D" w:rsidP="00144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Соответственно, обжалование действий уполномоченного органа в сфере строительства в порядке, определенном статьей 18.1 Закона о защите конкуренции позволит эффективно осуществлять защиту нарушенных прав строительных организаций в минимальные сроки.</w:t>
      </w:r>
    </w:p>
    <w:p w:rsidR="00C95B2D" w:rsidRPr="00C95B2D" w:rsidRDefault="00411334" w:rsidP="00144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этим, после введения в действие соответствующих Перечней рекомендуем использовать механизм обжалования действий уполномоченных органов, установленный статьей 18.1 Закона о защите конкуренции.</w:t>
      </w:r>
    </w:p>
    <w:p w:rsidR="005036D1" w:rsidRDefault="00411334" w:rsidP="00144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Представляется, что возможность применения мер административной ответственности к лицам, допустившим нарушения антимонопольного законодательства, будет являться дополнительным стимулом для того, чтобы подобные нарушения были сведены к минимуму.</w:t>
      </w:r>
    </w:p>
    <w:p w:rsidR="00411334" w:rsidRDefault="00411334" w:rsidP="00144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11334" w:rsidSect="00BF19B3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6AC" w:rsidRDefault="004066AC" w:rsidP="0054078F">
      <w:pPr>
        <w:spacing w:after="0" w:line="240" w:lineRule="auto"/>
      </w:pPr>
      <w:r>
        <w:separator/>
      </w:r>
    </w:p>
  </w:endnote>
  <w:endnote w:type="continuationSeparator" w:id="0">
    <w:p w:rsidR="004066AC" w:rsidRDefault="004066AC" w:rsidP="0054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382"/>
      <w:docPartObj>
        <w:docPartGallery w:val="Page Numbers (Bottom of Page)"/>
        <w:docPartUnique/>
      </w:docPartObj>
    </w:sdtPr>
    <w:sdtContent>
      <w:p w:rsidR="00C95B2D" w:rsidRDefault="00C95B2D">
        <w:pPr>
          <w:pStyle w:val="a6"/>
          <w:jc w:val="right"/>
        </w:pPr>
        <w:fldSimple w:instr=" PAGE   \* MERGEFORMAT ">
          <w:r w:rsidR="00411334">
            <w:rPr>
              <w:noProof/>
            </w:rPr>
            <w:t>2</w:t>
          </w:r>
        </w:fldSimple>
      </w:p>
    </w:sdtContent>
  </w:sdt>
  <w:p w:rsidR="00C95B2D" w:rsidRDefault="00C95B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6AC" w:rsidRDefault="004066AC" w:rsidP="0054078F">
      <w:pPr>
        <w:spacing w:after="0" w:line="240" w:lineRule="auto"/>
      </w:pPr>
      <w:r>
        <w:separator/>
      </w:r>
    </w:p>
  </w:footnote>
  <w:footnote w:type="continuationSeparator" w:id="0">
    <w:p w:rsidR="004066AC" w:rsidRDefault="004066AC" w:rsidP="00540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7260B"/>
    <w:multiLevelType w:val="hybridMultilevel"/>
    <w:tmpl w:val="65F022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19B3"/>
    <w:rsid w:val="00084E31"/>
    <w:rsid w:val="000D69FC"/>
    <w:rsid w:val="000F43E2"/>
    <w:rsid w:val="00140201"/>
    <w:rsid w:val="001443F0"/>
    <w:rsid w:val="00170387"/>
    <w:rsid w:val="00245F9E"/>
    <w:rsid w:val="003A2401"/>
    <w:rsid w:val="003A7D50"/>
    <w:rsid w:val="003C4E2A"/>
    <w:rsid w:val="003F170C"/>
    <w:rsid w:val="004066AC"/>
    <w:rsid w:val="00411334"/>
    <w:rsid w:val="005036D1"/>
    <w:rsid w:val="0054078F"/>
    <w:rsid w:val="005521B6"/>
    <w:rsid w:val="00560804"/>
    <w:rsid w:val="00571323"/>
    <w:rsid w:val="005D47EA"/>
    <w:rsid w:val="0064602F"/>
    <w:rsid w:val="00755AD7"/>
    <w:rsid w:val="007C0FB2"/>
    <w:rsid w:val="007E58B3"/>
    <w:rsid w:val="008220E6"/>
    <w:rsid w:val="00857D85"/>
    <w:rsid w:val="008E019B"/>
    <w:rsid w:val="009C519B"/>
    <w:rsid w:val="00A55F29"/>
    <w:rsid w:val="00AD399A"/>
    <w:rsid w:val="00B14B67"/>
    <w:rsid w:val="00B70839"/>
    <w:rsid w:val="00B821F6"/>
    <w:rsid w:val="00B93412"/>
    <w:rsid w:val="00B96DE0"/>
    <w:rsid w:val="00BC1CE5"/>
    <w:rsid w:val="00BF19B3"/>
    <w:rsid w:val="00C95B2D"/>
    <w:rsid w:val="00CD6565"/>
    <w:rsid w:val="00E052CC"/>
    <w:rsid w:val="00EF5806"/>
    <w:rsid w:val="00F91F97"/>
    <w:rsid w:val="00FA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A7D5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2">
    <w:name w:val="Body Text Indent 2"/>
    <w:basedOn w:val="a"/>
    <w:link w:val="20"/>
    <w:uiPriority w:val="99"/>
    <w:rsid w:val="00FA18C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A18C7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40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078F"/>
  </w:style>
  <w:style w:type="paragraph" w:styleId="a6">
    <w:name w:val="footer"/>
    <w:basedOn w:val="a"/>
    <w:link w:val="a7"/>
    <w:uiPriority w:val="99"/>
    <w:unhideWhenUsed/>
    <w:rsid w:val="00540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078F"/>
  </w:style>
  <w:style w:type="paragraph" w:customStyle="1" w:styleId="ConsPlusNormalTimesNewRoman">
    <w:name w:val="ConsPlusNormal + Times New Roman"/>
    <w:aliases w:val="13 пт,По ширине,Первая строка:  0,95 см"/>
    <w:basedOn w:val="a"/>
    <w:rsid w:val="0056080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7E58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 Знак"/>
    <w:basedOn w:val="a"/>
    <w:rsid w:val="007E58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8"/>
      <w:lang w:val="en-US" w:eastAsia="en-US"/>
    </w:rPr>
  </w:style>
  <w:style w:type="paragraph" w:styleId="a8">
    <w:name w:val="List Paragraph"/>
    <w:basedOn w:val="a"/>
    <w:uiPriority w:val="34"/>
    <w:qFormat/>
    <w:rsid w:val="005036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FA8843FAF369D4405FAE99BD590E77409892BCA99DC9A5F9E56AE395793157CEE8B9A9EDAD5474S2vB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FA8843FAF369D4405FAE99BD590E77409892BCA99DC9A5F9E56AE395793157CEE8B9A9EDAD5474S2v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Гритчин И.Н.</cp:lastModifiedBy>
  <cp:revision>7</cp:revision>
  <cp:lastPrinted>2017-04-27T08:12:00Z</cp:lastPrinted>
  <dcterms:created xsi:type="dcterms:W3CDTF">2015-04-23T18:39:00Z</dcterms:created>
  <dcterms:modified xsi:type="dcterms:W3CDTF">2017-04-27T08:12:00Z</dcterms:modified>
</cp:coreProperties>
</file>